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0F616C" w:rsidRPr="000F616C" w14:paraId="1A1C7BCC" w14:textId="77777777" w:rsidTr="000F616C">
        <w:trPr>
          <w:tblCellSpacing w:w="15" w:type="dxa"/>
        </w:trPr>
        <w:tc>
          <w:tcPr>
            <w:tcW w:w="1900" w:type="pct"/>
            <w:vAlign w:val="center"/>
            <w:hideMark/>
          </w:tcPr>
          <w:p w14:paraId="1061FC65" w14:textId="77777777" w:rsidR="000F616C" w:rsidRPr="000F616C" w:rsidRDefault="000F616C" w:rsidP="000F616C">
            <w:pPr>
              <w:spacing w:before="100" w:beforeAutospacing="1" w:after="100" w:afterAutospacing="1" w:line="240" w:lineRule="auto"/>
              <w:jc w:val="center"/>
              <w:outlineLvl w:val="2"/>
              <w:rPr>
                <w:rFonts w:ascii="Times New Roman" w:eastAsia="Times New Roman" w:hAnsi="Times New Roman" w:cs="Times New Roman"/>
                <w:b/>
                <w:bCs/>
                <w:sz w:val="27"/>
                <w:szCs w:val="27"/>
                <w:lang w:eastAsia="en-GB"/>
              </w:rPr>
            </w:pPr>
            <w:proofErr w:type="spellStart"/>
            <w:proofErr w:type="gramStart"/>
            <w:r w:rsidRPr="000F616C">
              <w:rPr>
                <w:rFonts w:ascii="Times New Roman" w:eastAsia="Times New Roman" w:hAnsi="Times New Roman" w:cs="Times New Roman"/>
                <w:b/>
                <w:bCs/>
                <w:color w:val="FF0000"/>
                <w:sz w:val="27"/>
                <w:szCs w:val="27"/>
                <w:lang w:eastAsia="en-GB"/>
              </w:rPr>
              <w:t>Publicatie</w:t>
            </w:r>
            <w:proofErr w:type="spellEnd"/>
            <w:r w:rsidRPr="000F616C">
              <w:rPr>
                <w:rFonts w:ascii="Times New Roman" w:eastAsia="Times New Roman" w:hAnsi="Times New Roman" w:cs="Times New Roman"/>
                <w:b/>
                <w:bCs/>
                <w:color w:val="FF0000"/>
                <w:sz w:val="27"/>
                <w:szCs w:val="27"/>
                <w:lang w:eastAsia="en-GB"/>
              </w:rPr>
              <w:t xml:space="preserve"> :</w:t>
            </w:r>
            <w:proofErr w:type="gramEnd"/>
            <w:r w:rsidRPr="000F616C">
              <w:rPr>
                <w:rFonts w:ascii="Times New Roman" w:eastAsia="Times New Roman" w:hAnsi="Times New Roman" w:cs="Times New Roman"/>
                <w:b/>
                <w:bCs/>
                <w:color w:val="FF0000"/>
                <w:sz w:val="27"/>
                <w:szCs w:val="27"/>
                <w:lang w:eastAsia="en-GB"/>
              </w:rPr>
              <w:t xml:space="preserve"> 2022-02-17</w:t>
            </w:r>
            <w:r w:rsidRPr="000F616C">
              <w:rPr>
                <w:rFonts w:ascii="Times New Roman" w:eastAsia="Times New Roman" w:hAnsi="Times New Roman" w:cs="Times New Roman"/>
                <w:b/>
                <w:bCs/>
                <w:color w:val="FF0000"/>
                <w:sz w:val="27"/>
                <w:szCs w:val="27"/>
                <w:lang w:eastAsia="en-GB"/>
              </w:rPr>
              <w:br/>
            </w:r>
            <w:proofErr w:type="spellStart"/>
            <w:r w:rsidRPr="000F616C">
              <w:rPr>
                <w:rFonts w:ascii="Times New Roman" w:eastAsia="Times New Roman" w:hAnsi="Times New Roman" w:cs="Times New Roman"/>
                <w:b/>
                <w:bCs/>
                <w:color w:val="FF0000"/>
                <w:sz w:val="27"/>
                <w:szCs w:val="27"/>
                <w:lang w:eastAsia="en-GB"/>
              </w:rPr>
              <w:t>Numac</w:t>
            </w:r>
            <w:proofErr w:type="spellEnd"/>
            <w:r w:rsidRPr="000F616C">
              <w:rPr>
                <w:rFonts w:ascii="Times New Roman" w:eastAsia="Times New Roman" w:hAnsi="Times New Roman" w:cs="Times New Roman"/>
                <w:b/>
                <w:bCs/>
                <w:color w:val="FF0000"/>
                <w:sz w:val="27"/>
                <w:szCs w:val="27"/>
                <w:lang w:eastAsia="en-GB"/>
              </w:rPr>
              <w:t xml:space="preserve"> : 2022020230</w:t>
            </w:r>
          </w:p>
        </w:tc>
      </w:tr>
    </w:tbl>
    <w:p w14:paraId="51C5F110" w14:textId="77777777" w:rsidR="000F616C" w:rsidRPr="000F616C" w:rsidRDefault="000F616C" w:rsidP="000F616C">
      <w:pPr>
        <w:spacing w:after="0" w:line="240" w:lineRule="auto"/>
        <w:jc w:val="center"/>
        <w:rPr>
          <w:rFonts w:ascii="Times New Roman" w:eastAsia="Times New Roman" w:hAnsi="Times New Roman" w:cs="Times New Roman"/>
          <w:vanish/>
          <w:sz w:val="24"/>
          <w:szCs w:val="24"/>
          <w:lang w:eastAsia="en-GB"/>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F616C" w:rsidRPr="000F616C" w14:paraId="5AD0E3C9" w14:textId="77777777" w:rsidTr="000F616C">
        <w:trPr>
          <w:tblCellSpacing w:w="15" w:type="dxa"/>
          <w:jc w:val="center"/>
        </w:trPr>
        <w:tc>
          <w:tcPr>
            <w:tcW w:w="5000" w:type="pct"/>
            <w:vAlign w:val="center"/>
            <w:hideMark/>
          </w:tcPr>
          <w:p w14:paraId="31BDD63E" w14:textId="77777777" w:rsidR="000F616C" w:rsidRPr="000F616C" w:rsidRDefault="000F616C" w:rsidP="000F616C">
            <w:pPr>
              <w:spacing w:after="0" w:line="240" w:lineRule="auto"/>
              <w:jc w:val="center"/>
              <w:rPr>
                <w:rFonts w:ascii="Times New Roman" w:eastAsia="Times New Roman" w:hAnsi="Times New Roman" w:cs="Times New Roman"/>
                <w:sz w:val="24"/>
                <w:szCs w:val="24"/>
                <w:lang w:val="nl-BE" w:eastAsia="en-GB"/>
              </w:rPr>
            </w:pPr>
            <w:r w:rsidRPr="000F616C">
              <w:rPr>
                <w:rFonts w:ascii="Times New Roman" w:eastAsia="Times New Roman" w:hAnsi="Times New Roman" w:cs="Times New Roman"/>
                <w:sz w:val="24"/>
                <w:szCs w:val="24"/>
                <w:lang w:val="nl-BE" w:eastAsia="en-GB"/>
              </w:rPr>
              <w:t xml:space="preserve">GEMEENSCHAPPELIJKE GEMEENSCHAPSCOMMISSIE VAN BRUSSEL-HOOFDSTAD </w:t>
            </w:r>
          </w:p>
        </w:tc>
      </w:tr>
    </w:tbl>
    <w:p w14:paraId="1ABF7901" w14:textId="77777777" w:rsidR="000F616C" w:rsidRPr="000F616C" w:rsidRDefault="000F616C" w:rsidP="000F616C">
      <w:pPr>
        <w:spacing w:before="100" w:beforeAutospacing="1" w:after="100" w:afterAutospacing="1" w:line="240" w:lineRule="auto"/>
        <w:jc w:val="center"/>
        <w:outlineLvl w:val="2"/>
        <w:rPr>
          <w:rFonts w:ascii="Times New Roman" w:eastAsia="Times New Roman" w:hAnsi="Times New Roman" w:cs="Times New Roman"/>
          <w:b/>
          <w:bCs/>
          <w:sz w:val="27"/>
          <w:szCs w:val="27"/>
          <w:lang w:val="nl-BE" w:eastAsia="en-GB"/>
        </w:rPr>
      </w:pPr>
      <w:r w:rsidRPr="000F616C">
        <w:rPr>
          <w:rFonts w:ascii="Times New Roman" w:eastAsia="Times New Roman" w:hAnsi="Times New Roman" w:cs="Times New Roman"/>
          <w:b/>
          <w:bCs/>
          <w:sz w:val="27"/>
          <w:szCs w:val="27"/>
          <w:u w:val="single"/>
          <w:lang w:val="nl-BE" w:eastAsia="en-GB"/>
        </w:rPr>
        <w:t xml:space="preserve">27 JANUARI 2022. - Besluit van het Verenigd College van de Gemeenschappelijke Gemeenschapscommissie betreffende de ondersteuning van de multidisciplinaire praktijken en jonge artsen </w:t>
      </w:r>
    </w:p>
    <w:p w14:paraId="3E91CCD1" w14:textId="77777777" w:rsidR="000F616C" w:rsidRPr="000F616C" w:rsidRDefault="000F616C" w:rsidP="000F616C">
      <w:pPr>
        <w:spacing w:after="240" w:line="240" w:lineRule="auto"/>
        <w:rPr>
          <w:rFonts w:ascii="Times New Roman" w:eastAsia="Times New Roman" w:hAnsi="Times New Roman" w:cs="Times New Roman"/>
          <w:sz w:val="24"/>
          <w:szCs w:val="24"/>
          <w:lang w:val="nl-BE" w:eastAsia="en-GB"/>
        </w:rPr>
      </w:pPr>
      <w:r w:rsidRPr="000F616C">
        <w:rPr>
          <w:rFonts w:ascii="Times New Roman" w:eastAsia="Times New Roman" w:hAnsi="Times New Roman" w:cs="Times New Roman"/>
          <w:sz w:val="24"/>
          <w:szCs w:val="24"/>
          <w:lang w:val="nl-BE" w:eastAsia="en-GB"/>
        </w:rPr>
        <w:br/>
      </w:r>
      <w:r w:rsidRPr="000F616C">
        <w:rPr>
          <w:rFonts w:ascii="Times New Roman" w:eastAsia="Times New Roman" w:hAnsi="Times New Roman" w:cs="Times New Roman"/>
          <w:sz w:val="24"/>
          <w:szCs w:val="24"/>
          <w:lang w:val="nl-BE" w:eastAsia="en-GB"/>
        </w:rPr>
        <w:br/>
        <w:t>Het Verenigd College van de Gemeenschappelijke Gemeenschapscommissie,</w:t>
      </w:r>
      <w:r w:rsidRPr="000F616C">
        <w:rPr>
          <w:rFonts w:ascii="Times New Roman" w:eastAsia="Times New Roman" w:hAnsi="Times New Roman" w:cs="Times New Roman"/>
          <w:sz w:val="24"/>
          <w:szCs w:val="24"/>
          <w:lang w:val="nl-BE" w:eastAsia="en-GB"/>
        </w:rPr>
        <w:br/>
        <w:t>Gelet op de ordonnantie van 4 april 2019 betreffende het eerstelijnszorgbeleid;</w:t>
      </w:r>
      <w:r w:rsidRPr="000F616C">
        <w:rPr>
          <w:rFonts w:ascii="Times New Roman" w:eastAsia="Times New Roman" w:hAnsi="Times New Roman" w:cs="Times New Roman"/>
          <w:sz w:val="24"/>
          <w:szCs w:val="24"/>
          <w:lang w:val="nl-BE" w:eastAsia="en-GB"/>
        </w:rPr>
        <w:br/>
        <w:t>Gelet op het koninklijk besluit van 23 maart 2012 tot oprichting van een Impulsfonds voor de huisartsengeneeskunde en tot vaststelling van de werkingsregels ervan;</w:t>
      </w:r>
      <w:r w:rsidRPr="000F616C">
        <w:rPr>
          <w:rFonts w:ascii="Times New Roman" w:eastAsia="Times New Roman" w:hAnsi="Times New Roman" w:cs="Times New Roman"/>
          <w:sz w:val="24"/>
          <w:szCs w:val="24"/>
          <w:lang w:val="nl-BE" w:eastAsia="en-GB"/>
        </w:rPr>
        <w:br/>
        <w:t>Gelet het besluit van het Verenigd College van de Gemeenschappelijke Gemeenschapscommissie van 8 maart 2007 betreffende de administratieve en begrotingscontrole evenals de begrotingsopmaak, artikel 12;</w:t>
      </w:r>
      <w:r w:rsidRPr="000F616C">
        <w:rPr>
          <w:rFonts w:ascii="Times New Roman" w:eastAsia="Times New Roman" w:hAnsi="Times New Roman" w:cs="Times New Roman"/>
          <w:sz w:val="24"/>
          <w:szCs w:val="24"/>
          <w:lang w:val="nl-BE" w:eastAsia="en-GB"/>
        </w:rPr>
        <w:br/>
        <w:t>Gelet op het advies van de inspecteur van Financiën, gegeven op 1 oktober 2021;</w:t>
      </w:r>
      <w:r w:rsidRPr="000F616C">
        <w:rPr>
          <w:rFonts w:ascii="Times New Roman" w:eastAsia="Times New Roman" w:hAnsi="Times New Roman" w:cs="Times New Roman"/>
          <w:sz w:val="24"/>
          <w:szCs w:val="24"/>
          <w:lang w:val="nl-BE" w:eastAsia="en-GB"/>
        </w:rPr>
        <w:br/>
        <w:t>Gelet op het advies van de bicommunautaire Dienst voor Gezondheid, Bijstand aan Personen en Gezinsbijslag, gegeven op 23 november 2021;</w:t>
      </w:r>
      <w:r w:rsidRPr="000F616C">
        <w:rPr>
          <w:rFonts w:ascii="Times New Roman" w:eastAsia="Times New Roman" w:hAnsi="Times New Roman" w:cs="Times New Roman"/>
          <w:sz w:val="24"/>
          <w:szCs w:val="24"/>
          <w:lang w:val="nl-BE" w:eastAsia="en-GB"/>
        </w:rPr>
        <w:br/>
        <w:t>Gelet op het advies nr. 70.679 van de Raad van State, gegeven op 11 januari 2022 met toepassing van artikel 84, § 1, eerste lid, 2°, van de wetten op de Raad van State, gecoördineerd op 12 januari 1973;</w:t>
      </w:r>
      <w:r w:rsidRPr="000F616C">
        <w:rPr>
          <w:rFonts w:ascii="Times New Roman" w:eastAsia="Times New Roman" w:hAnsi="Times New Roman" w:cs="Times New Roman"/>
          <w:sz w:val="24"/>
          <w:szCs w:val="24"/>
          <w:lang w:val="nl-BE" w:eastAsia="en-GB"/>
        </w:rPr>
        <w:br/>
        <w:t>Overwegende het advies van de afdeling eerstelijnsgezondheidszorg en thuiszorg van de Commissie voor Gezondheidszorg van de Adviesraad voor gezondheids- en welzijnszorg, gegeven op 22 november 2021;</w:t>
      </w:r>
      <w:r w:rsidRPr="000F616C">
        <w:rPr>
          <w:rFonts w:ascii="Times New Roman" w:eastAsia="Times New Roman" w:hAnsi="Times New Roman" w:cs="Times New Roman"/>
          <w:sz w:val="24"/>
          <w:szCs w:val="24"/>
          <w:lang w:val="nl-BE" w:eastAsia="en-GB"/>
        </w:rPr>
        <w:br/>
        <w:t>Op voorstel van de leden van het Verenigd College, bevoegd voor Gezondheid en Welzijn;</w:t>
      </w:r>
      <w:r w:rsidRPr="000F616C">
        <w:rPr>
          <w:rFonts w:ascii="Times New Roman" w:eastAsia="Times New Roman" w:hAnsi="Times New Roman" w:cs="Times New Roman"/>
          <w:sz w:val="24"/>
          <w:szCs w:val="24"/>
          <w:lang w:val="nl-BE" w:eastAsia="en-GB"/>
        </w:rPr>
        <w:br/>
        <w:t>Na beraadslaging,</w:t>
      </w:r>
      <w:r w:rsidRPr="000F616C">
        <w:rPr>
          <w:rFonts w:ascii="Times New Roman" w:eastAsia="Times New Roman" w:hAnsi="Times New Roman" w:cs="Times New Roman"/>
          <w:sz w:val="24"/>
          <w:szCs w:val="24"/>
          <w:lang w:val="nl-BE" w:eastAsia="en-GB"/>
        </w:rPr>
        <w:br/>
        <w:t>Besluit :</w:t>
      </w:r>
      <w:r w:rsidRPr="000F616C">
        <w:rPr>
          <w:rFonts w:ascii="Times New Roman" w:eastAsia="Times New Roman" w:hAnsi="Times New Roman" w:cs="Times New Roman"/>
          <w:sz w:val="24"/>
          <w:szCs w:val="24"/>
          <w:lang w:val="nl-BE" w:eastAsia="en-GB"/>
        </w:rPr>
        <w:br/>
        <w:t>HOOFDSTUK 1. - Algemene bepalingen</w:t>
      </w:r>
      <w:r w:rsidRPr="000F616C">
        <w:rPr>
          <w:rFonts w:ascii="Times New Roman" w:eastAsia="Times New Roman" w:hAnsi="Times New Roman" w:cs="Times New Roman"/>
          <w:sz w:val="24"/>
          <w:szCs w:val="24"/>
          <w:lang w:val="nl-BE" w:eastAsia="en-GB"/>
        </w:rPr>
        <w:br/>
        <w:t>Artikel 1. Voor de toepassing van dit besluit wordt verstaan onder:</w:t>
      </w:r>
      <w:r w:rsidRPr="000F616C">
        <w:rPr>
          <w:rFonts w:ascii="Times New Roman" w:eastAsia="Times New Roman" w:hAnsi="Times New Roman" w:cs="Times New Roman"/>
          <w:sz w:val="24"/>
          <w:szCs w:val="24"/>
          <w:lang w:val="nl-BE" w:eastAsia="en-GB"/>
        </w:rPr>
        <w:br/>
        <w:t>1° multidisciplinaire structuur: een multidisciplinaire structuur die de rol vervult van eerstelijnszorgactor en die minstens één arts omvat die erkend is als houder van de bijzondere beroepstitel van huisarts en een gezondheidsprofessional, die geen arts is, die een erkenning heeft op grond van de gecoördineerde wet van 10 mei 2015 betreffende de uitoefening van de gezondheidszorgberoepen;</w:t>
      </w:r>
      <w:r w:rsidRPr="000F616C">
        <w:rPr>
          <w:rFonts w:ascii="Times New Roman" w:eastAsia="Times New Roman" w:hAnsi="Times New Roman" w:cs="Times New Roman"/>
          <w:sz w:val="24"/>
          <w:szCs w:val="24"/>
          <w:lang w:val="nl-BE" w:eastAsia="en-GB"/>
        </w:rPr>
        <w:br/>
        <w:t>2° eerstelijnszorgactor: eerstelijnszorgactor in de zin van artikel 2, 2°, van de ordonnantie van 4 april 2019 betreffende het eerstelijnszorgbeleid;</w:t>
      </w:r>
      <w:r w:rsidRPr="000F616C">
        <w:rPr>
          <w:rFonts w:ascii="Times New Roman" w:eastAsia="Times New Roman" w:hAnsi="Times New Roman" w:cs="Times New Roman"/>
          <w:sz w:val="24"/>
          <w:szCs w:val="24"/>
          <w:lang w:val="nl-BE" w:eastAsia="en-GB"/>
        </w:rPr>
        <w:br/>
        <w:t>3° beroepsbeoefenaars: artsen erkend als houders van de bijzondere beroepstitel van huisarts en gezondheidszorgbeoefenaars, die geen arts zijn, die een erkenning hebben op grond van de gecoördineerde wet van 10 mei 2015 betreffende de uitoefening van de gezondheidszorgberoepen;</w:t>
      </w:r>
      <w:r w:rsidRPr="000F616C">
        <w:rPr>
          <w:rFonts w:ascii="Times New Roman" w:eastAsia="Times New Roman" w:hAnsi="Times New Roman" w:cs="Times New Roman"/>
          <w:sz w:val="24"/>
          <w:szCs w:val="24"/>
          <w:lang w:val="nl-BE" w:eastAsia="en-GB"/>
        </w:rPr>
        <w:br/>
        <w:t>4° jonge arts: arts erkend als houder van de bijzondere beroepstitel van huisarts die, op de installatiedatum, erkend is sinds een periode van ten hoogste vijf jaar;</w:t>
      </w:r>
      <w:r w:rsidRPr="000F616C">
        <w:rPr>
          <w:rFonts w:ascii="Times New Roman" w:eastAsia="Times New Roman" w:hAnsi="Times New Roman" w:cs="Times New Roman"/>
          <w:sz w:val="24"/>
          <w:szCs w:val="24"/>
          <w:lang w:val="nl-BE" w:eastAsia="en-GB"/>
        </w:rPr>
        <w:br/>
        <w:t>5° installatiedatum: eerste dag waarop de aanvrager patiënten kan ontvangen;</w:t>
      </w:r>
      <w:r w:rsidRPr="000F616C">
        <w:rPr>
          <w:rFonts w:ascii="Times New Roman" w:eastAsia="Times New Roman" w:hAnsi="Times New Roman" w:cs="Times New Roman"/>
          <w:sz w:val="24"/>
          <w:szCs w:val="24"/>
          <w:lang w:val="nl-BE" w:eastAsia="en-GB"/>
        </w:rPr>
        <w:br/>
        <w:t xml:space="preserve">6° nieuwe multidisciplinaire structuur: nieuw opgerichte multidisciplinaire structuur of monodisciplinaire structuur, die eerstelijnszorgactoren samenbrengt, die is omgevormd, of </w:t>
      </w:r>
      <w:r w:rsidRPr="000F616C">
        <w:rPr>
          <w:rFonts w:ascii="Times New Roman" w:eastAsia="Times New Roman" w:hAnsi="Times New Roman" w:cs="Times New Roman"/>
          <w:sz w:val="24"/>
          <w:szCs w:val="24"/>
          <w:lang w:val="nl-BE" w:eastAsia="en-GB"/>
        </w:rPr>
        <w:lastRenderedPageBreak/>
        <w:t>van plan is zich om te vormen tot een multidisciplinaire structuur;</w:t>
      </w:r>
      <w:r w:rsidRPr="000F616C">
        <w:rPr>
          <w:rFonts w:ascii="Times New Roman" w:eastAsia="Times New Roman" w:hAnsi="Times New Roman" w:cs="Times New Roman"/>
          <w:sz w:val="24"/>
          <w:szCs w:val="24"/>
          <w:lang w:val="nl-BE" w:eastAsia="en-GB"/>
        </w:rPr>
        <w:br/>
        <w:t>7° ministers: de leden van het Verenigd College bevoegd voor het Gezondheidsbeleid;</w:t>
      </w:r>
      <w:r w:rsidRPr="000F616C">
        <w:rPr>
          <w:rFonts w:ascii="Times New Roman" w:eastAsia="Times New Roman" w:hAnsi="Times New Roman" w:cs="Times New Roman"/>
          <w:sz w:val="24"/>
          <w:szCs w:val="24"/>
          <w:lang w:val="nl-BE" w:eastAsia="en-GB"/>
        </w:rPr>
        <w:br/>
        <w:t>8° ontwikkelingslanden: landen en territoria die voorkomen in de lijst van het "Development Assistance Committee" van de Organisatie voor Economische Samenwerking en Ontwikkeling;</w:t>
      </w:r>
      <w:r w:rsidRPr="000F616C">
        <w:rPr>
          <w:rFonts w:ascii="Times New Roman" w:eastAsia="Times New Roman" w:hAnsi="Times New Roman" w:cs="Times New Roman"/>
          <w:sz w:val="24"/>
          <w:szCs w:val="24"/>
          <w:lang w:val="nl-BE" w:eastAsia="en-GB"/>
        </w:rPr>
        <w:br/>
        <w:t>9° SUMEHR: het samenvattend klinisch dossier van een patiënt bepaald door het koninklijk besluit van 30 juni 2017 tot bepaling van de voorwaarden en de modaliteiten overeenkomstig dewelke de verplichte verzekering voor geneeskundige verzorging en uitkeringen een financiële tegemoetkoming verleent aan de huisartsen voor gebruik van telematica en het elektronisch beheer van de medische dossiers;</w:t>
      </w:r>
      <w:r w:rsidRPr="000F616C">
        <w:rPr>
          <w:rFonts w:ascii="Times New Roman" w:eastAsia="Times New Roman" w:hAnsi="Times New Roman" w:cs="Times New Roman"/>
          <w:sz w:val="24"/>
          <w:szCs w:val="24"/>
          <w:lang w:val="nl-BE" w:eastAsia="en-GB"/>
        </w:rPr>
        <w:br/>
        <w:t>10° Brussels Gezondheidsnetwerk: het platform bedoeld in de ordonnantie van 4 april 2019 betreffende het elektronisch uitwisselingsplatform voor gezondheidsgegevens.</w:t>
      </w:r>
      <w:r w:rsidRPr="000F616C">
        <w:rPr>
          <w:rFonts w:ascii="Times New Roman" w:eastAsia="Times New Roman" w:hAnsi="Times New Roman" w:cs="Times New Roman"/>
          <w:sz w:val="24"/>
          <w:szCs w:val="24"/>
          <w:lang w:val="nl-BE" w:eastAsia="en-GB"/>
        </w:rPr>
        <w:br/>
        <w:t>HOOFDSTUK 2. - Ondersteuning aan de installatie</w:t>
      </w:r>
      <w:r w:rsidRPr="000F616C">
        <w:rPr>
          <w:rFonts w:ascii="Times New Roman" w:eastAsia="Times New Roman" w:hAnsi="Times New Roman" w:cs="Times New Roman"/>
          <w:sz w:val="24"/>
          <w:szCs w:val="24"/>
          <w:lang w:val="nl-BE" w:eastAsia="en-GB"/>
        </w:rPr>
        <w:br/>
        <w:t>Art. 2. § 1 Binnen de perken van de beschikbare kredieten kent het Verenigd College jaarlijks subsidies toe aan multidisciplinaire structuren of aan jonge artsen om hun installatie te ondersteunen.</w:t>
      </w:r>
      <w:r w:rsidRPr="000F616C">
        <w:rPr>
          <w:rFonts w:ascii="Times New Roman" w:eastAsia="Times New Roman" w:hAnsi="Times New Roman" w:cs="Times New Roman"/>
          <w:sz w:val="24"/>
          <w:szCs w:val="24"/>
          <w:lang w:val="nl-BE" w:eastAsia="en-GB"/>
        </w:rPr>
        <w:br/>
        <w:t>§ 2. Maximaal 10 subsidies per begrotingsjaar worden aan jonge artsen toegekend.</w:t>
      </w:r>
      <w:r w:rsidRPr="000F616C">
        <w:rPr>
          <w:rFonts w:ascii="Times New Roman" w:eastAsia="Times New Roman" w:hAnsi="Times New Roman" w:cs="Times New Roman"/>
          <w:sz w:val="24"/>
          <w:szCs w:val="24"/>
          <w:lang w:val="nl-BE" w:eastAsia="en-GB"/>
        </w:rPr>
        <w:br/>
        <w:t>Art. 3. De in artikel 2 bedoelde subsidies worden toegekend overeenkomstig het besluit 2012/21/EU van de Commissie van 20 december 2011 betreffende de toepassing van artikel 106, paragraaf 2, van het Verdrag betreffende de werking van de Europese Unie op staatssteun in de vorm van compensatie voor de openbare dienst, verleend aan bepaalde met het beheer van diensten van algemeen economisch belang belaste ondernemingen.</w:t>
      </w:r>
      <w:r w:rsidRPr="000F616C">
        <w:rPr>
          <w:rFonts w:ascii="Times New Roman" w:eastAsia="Times New Roman" w:hAnsi="Times New Roman" w:cs="Times New Roman"/>
          <w:sz w:val="24"/>
          <w:szCs w:val="24"/>
          <w:lang w:val="nl-BE" w:eastAsia="en-GB"/>
        </w:rPr>
        <w:br/>
        <w:t>Art. 4. Om voor financiering in aanmerking te komen, moet de multidisciplinaire structuur, op het ogenblik van haar installatie:</w:t>
      </w:r>
      <w:r w:rsidRPr="000F616C">
        <w:rPr>
          <w:rFonts w:ascii="Times New Roman" w:eastAsia="Times New Roman" w:hAnsi="Times New Roman" w:cs="Times New Roman"/>
          <w:sz w:val="24"/>
          <w:szCs w:val="24"/>
          <w:lang w:val="nl-BE" w:eastAsia="en-GB"/>
        </w:rPr>
        <w:br/>
        <w:t>1° beschikken over vier beroepsbeoefenaars die hun activiteit uitoefenen binnen de multidisciplinaire structuur voor een minimum van elk een derde voltijds equivalent;</w:t>
      </w:r>
      <w:r w:rsidRPr="000F616C">
        <w:rPr>
          <w:rFonts w:ascii="Times New Roman" w:eastAsia="Times New Roman" w:hAnsi="Times New Roman" w:cs="Times New Roman"/>
          <w:sz w:val="24"/>
          <w:szCs w:val="24"/>
          <w:lang w:val="nl-BE" w:eastAsia="en-GB"/>
        </w:rPr>
        <w:br/>
        <w:t xml:space="preserve">2° beschikken over ten minste twee artsen die erkend zijn als houder van de bijzondere beroepstitel van huisarts, waaronder een jonge arts, wat een permanentie van een huisarts in de praktijk van minimum 50 uur per week mogelijk maakt; </w:t>
      </w:r>
      <w:r w:rsidRPr="000F616C">
        <w:rPr>
          <w:rFonts w:ascii="Times New Roman" w:eastAsia="Times New Roman" w:hAnsi="Times New Roman" w:cs="Times New Roman"/>
          <w:sz w:val="24"/>
          <w:szCs w:val="24"/>
          <w:lang w:val="nl-BE" w:eastAsia="en-GB"/>
        </w:rPr>
        <w:br/>
        <w:t>3° een privaatrechtelijke rechtspersoon zonder winstoogmerk zijn;</w:t>
      </w:r>
      <w:r w:rsidRPr="000F616C">
        <w:rPr>
          <w:rFonts w:ascii="Times New Roman" w:eastAsia="Times New Roman" w:hAnsi="Times New Roman" w:cs="Times New Roman"/>
          <w:sz w:val="24"/>
          <w:szCs w:val="24"/>
          <w:lang w:val="nl-BE" w:eastAsia="en-GB"/>
        </w:rPr>
        <w:br/>
        <w:t>4° binnen haar algemene vergadering samengesteld zijn uit een meerderheid van beroepsbeoefenaars die hun activiteit uitoefenen binnen de betrokken multidisciplinaire structuur;</w:t>
      </w:r>
      <w:r w:rsidRPr="000F616C">
        <w:rPr>
          <w:rFonts w:ascii="Times New Roman" w:eastAsia="Times New Roman" w:hAnsi="Times New Roman" w:cs="Times New Roman"/>
          <w:sz w:val="24"/>
          <w:szCs w:val="24"/>
          <w:lang w:val="nl-BE" w:eastAsia="en-GB"/>
        </w:rPr>
        <w:br/>
        <w:t>5° blijk geven van haar vermogen om een multidisciplinaire structuur te beheren;</w:t>
      </w:r>
      <w:r w:rsidRPr="000F616C">
        <w:rPr>
          <w:rFonts w:ascii="Times New Roman" w:eastAsia="Times New Roman" w:hAnsi="Times New Roman" w:cs="Times New Roman"/>
          <w:sz w:val="24"/>
          <w:szCs w:val="24"/>
          <w:lang w:val="nl-BE" w:eastAsia="en-GB"/>
        </w:rPr>
        <w:br/>
        <w:t>6° voorleggen in welke mate zij de eerstelijnszorgopdrachten zoals omschreven in hoofdstuk II van de ordonnantie van 4 april 2019 betreffende het eerstelijnszorgbeleid, en, in voorkomend geval, de koppeling van deze opdrachten aan de uitvoering van de samenwerkingsverbanden en regelingen bedoeld in artikel 7 van dit besluit, denkt uit te voeren;</w:t>
      </w:r>
      <w:r w:rsidRPr="000F616C">
        <w:rPr>
          <w:rFonts w:ascii="Times New Roman" w:eastAsia="Times New Roman" w:hAnsi="Times New Roman" w:cs="Times New Roman"/>
          <w:sz w:val="24"/>
          <w:szCs w:val="24"/>
          <w:lang w:val="nl-BE" w:eastAsia="en-GB"/>
        </w:rPr>
        <w:br/>
        <w:t xml:space="preserve">7° een begroting voorleggen waarin de bestemming van de geplande uitgaven en de noodzaak ervan in het kader van de oprichting van de nieuwe multidisciplinaire structuur worden toegelicht; </w:t>
      </w:r>
      <w:r w:rsidRPr="000F616C">
        <w:rPr>
          <w:rFonts w:ascii="Times New Roman" w:eastAsia="Times New Roman" w:hAnsi="Times New Roman" w:cs="Times New Roman"/>
          <w:sz w:val="24"/>
          <w:szCs w:val="24"/>
          <w:lang w:val="nl-BE" w:eastAsia="en-GB"/>
        </w:rPr>
        <w:br/>
        <w:t>8° uitsluitend werken met beroepsbeoefenaars die hun activiteit binnen de multidisciplinaire structuur verrichten tegen facturering overeenkomstig het geconventioneerde tarief;</w:t>
      </w:r>
      <w:r w:rsidRPr="000F616C">
        <w:rPr>
          <w:rFonts w:ascii="Times New Roman" w:eastAsia="Times New Roman" w:hAnsi="Times New Roman" w:cs="Times New Roman"/>
          <w:sz w:val="24"/>
          <w:szCs w:val="24"/>
          <w:lang w:val="nl-BE" w:eastAsia="en-GB"/>
        </w:rPr>
        <w:br/>
        <w:t>9° ten minste een SUMEHR gepubliceerd hebben op het Brussels Gezondheidsnetwerk;</w:t>
      </w:r>
      <w:r w:rsidRPr="000F616C">
        <w:rPr>
          <w:rFonts w:ascii="Times New Roman" w:eastAsia="Times New Roman" w:hAnsi="Times New Roman" w:cs="Times New Roman"/>
          <w:sz w:val="24"/>
          <w:szCs w:val="24"/>
          <w:lang w:val="nl-BE" w:eastAsia="en-GB"/>
        </w:rPr>
        <w:br/>
        <w:t>10° haar aanvraag indienen uiterlijk binnen zes maanden volgend op de installatiedatum.</w:t>
      </w:r>
      <w:r w:rsidRPr="000F616C">
        <w:rPr>
          <w:rFonts w:ascii="Times New Roman" w:eastAsia="Times New Roman" w:hAnsi="Times New Roman" w:cs="Times New Roman"/>
          <w:sz w:val="24"/>
          <w:szCs w:val="24"/>
          <w:lang w:val="nl-BE" w:eastAsia="en-GB"/>
        </w:rPr>
        <w:br/>
        <w:t>Art. 5. Om voor financiering in aanmerking te komen, moet de jonge arts, op het ogenblik van zijn installatie:</w:t>
      </w:r>
      <w:r w:rsidRPr="000F616C">
        <w:rPr>
          <w:rFonts w:ascii="Times New Roman" w:eastAsia="Times New Roman" w:hAnsi="Times New Roman" w:cs="Times New Roman"/>
          <w:sz w:val="24"/>
          <w:szCs w:val="24"/>
          <w:lang w:val="nl-BE" w:eastAsia="en-GB"/>
        </w:rPr>
        <w:br/>
        <w:t>1° geïnstalleerd zijn in een wijk met een tekort aan huisartsen;</w:t>
      </w:r>
      <w:r w:rsidRPr="000F616C">
        <w:rPr>
          <w:rFonts w:ascii="Times New Roman" w:eastAsia="Times New Roman" w:hAnsi="Times New Roman" w:cs="Times New Roman"/>
          <w:sz w:val="24"/>
          <w:szCs w:val="24"/>
          <w:lang w:val="nl-BE" w:eastAsia="en-GB"/>
        </w:rPr>
        <w:br/>
        <w:t xml:space="preserve">2° voorleggen in welke mate hij de eerstelijnszorgopdrachten zoals omschreven in hoofdstuk </w:t>
      </w:r>
      <w:r w:rsidRPr="000F616C">
        <w:rPr>
          <w:rFonts w:ascii="Times New Roman" w:eastAsia="Times New Roman" w:hAnsi="Times New Roman" w:cs="Times New Roman"/>
          <w:sz w:val="24"/>
          <w:szCs w:val="24"/>
          <w:lang w:val="nl-BE" w:eastAsia="en-GB"/>
        </w:rPr>
        <w:lastRenderedPageBreak/>
        <w:t>II van de ordonnantie van 4 april 2019 betreffende het eerstelijnszorgbeleid, en, in voorkomend geval, de koppeling van deze opdrachten aan de uitvoering van de samenwerkingsverbanden en regelingen bedoeld in artikel 7 van dit besluit, denkt uit te voeren;</w:t>
      </w:r>
      <w:r w:rsidRPr="000F616C">
        <w:rPr>
          <w:rFonts w:ascii="Times New Roman" w:eastAsia="Times New Roman" w:hAnsi="Times New Roman" w:cs="Times New Roman"/>
          <w:sz w:val="24"/>
          <w:szCs w:val="24"/>
          <w:lang w:val="nl-BE" w:eastAsia="en-GB"/>
        </w:rPr>
        <w:br/>
        <w:t xml:space="preserve">3° een begroting voorleggen waarin de bestemming van de geplande uitgaven en de noodzaak ervan in het kader van de oprichting van zijn activiteit worden gepreciseerd; </w:t>
      </w:r>
      <w:r w:rsidRPr="000F616C">
        <w:rPr>
          <w:rFonts w:ascii="Times New Roman" w:eastAsia="Times New Roman" w:hAnsi="Times New Roman" w:cs="Times New Roman"/>
          <w:sz w:val="24"/>
          <w:szCs w:val="24"/>
          <w:lang w:val="nl-BE" w:eastAsia="en-GB"/>
        </w:rPr>
        <w:br/>
        <w:t>4° een privaatrechtelijke rechtspersoon zonder winstoogmerk zijn;</w:t>
      </w:r>
      <w:r w:rsidRPr="000F616C">
        <w:rPr>
          <w:rFonts w:ascii="Times New Roman" w:eastAsia="Times New Roman" w:hAnsi="Times New Roman" w:cs="Times New Roman"/>
          <w:sz w:val="24"/>
          <w:szCs w:val="24"/>
          <w:lang w:val="nl-BE" w:eastAsia="en-GB"/>
        </w:rPr>
        <w:br/>
        <w:t>5° zijn activiteiten verrichten tegen facturering overeenkomstig het geconventioneerde tarief;</w:t>
      </w:r>
      <w:r w:rsidRPr="000F616C">
        <w:rPr>
          <w:rFonts w:ascii="Times New Roman" w:eastAsia="Times New Roman" w:hAnsi="Times New Roman" w:cs="Times New Roman"/>
          <w:sz w:val="24"/>
          <w:szCs w:val="24"/>
          <w:lang w:val="nl-BE" w:eastAsia="en-GB"/>
        </w:rPr>
        <w:br/>
        <w:t>6° ten minste een SUMEHR gepubliceerd hebben op het Brussels Gezondheidsnetwerk;</w:t>
      </w:r>
      <w:r w:rsidRPr="000F616C">
        <w:rPr>
          <w:rFonts w:ascii="Times New Roman" w:eastAsia="Times New Roman" w:hAnsi="Times New Roman" w:cs="Times New Roman"/>
          <w:sz w:val="24"/>
          <w:szCs w:val="24"/>
          <w:lang w:val="nl-BE" w:eastAsia="en-GB"/>
        </w:rPr>
        <w:br/>
        <w:t>7° zijn aanvraag indienen uiterlijk binnen zes maanden volgend op de installatiedatum.</w:t>
      </w:r>
      <w:r w:rsidRPr="000F616C">
        <w:rPr>
          <w:rFonts w:ascii="Times New Roman" w:eastAsia="Times New Roman" w:hAnsi="Times New Roman" w:cs="Times New Roman"/>
          <w:sz w:val="24"/>
          <w:szCs w:val="24"/>
          <w:lang w:val="nl-BE" w:eastAsia="en-GB"/>
        </w:rPr>
        <w:br/>
        <w:t>Art. 6. Indien de aanvraag niet voldoet aan de criteria van de artikelen 4 of 5, wordt de aanvraag niet-ontvankelijk verklaard.</w:t>
      </w:r>
      <w:r w:rsidRPr="000F616C">
        <w:rPr>
          <w:rFonts w:ascii="Times New Roman" w:eastAsia="Times New Roman" w:hAnsi="Times New Roman" w:cs="Times New Roman"/>
          <w:sz w:val="24"/>
          <w:szCs w:val="24"/>
          <w:lang w:val="nl-BE" w:eastAsia="en-GB"/>
        </w:rPr>
        <w:br/>
        <w:t>Art. 7. Voor zover de aanvrager daarover beschikt, kunnen de volgende documenten bij de aanvraag worden gevoegd:</w:t>
      </w:r>
      <w:r w:rsidRPr="000F616C">
        <w:rPr>
          <w:rFonts w:ascii="Times New Roman" w:eastAsia="Times New Roman" w:hAnsi="Times New Roman" w:cs="Times New Roman"/>
          <w:sz w:val="24"/>
          <w:szCs w:val="24"/>
          <w:lang w:val="nl-BE" w:eastAsia="en-GB"/>
        </w:rPr>
        <w:br/>
        <w:t>1° een overeenkomst met een of meer OCMW's waarin de samenwerking tussen de aanvrager en het betrokken OCMW wordt vastgelegd met als doel de behandeling van de personen die recht hebben op een financiële tegemoetkoming van het OCMW vlotter te laten verlopen om de verstrekkingen van de aanvrager te dekken;</w:t>
      </w:r>
      <w:r w:rsidRPr="000F616C">
        <w:rPr>
          <w:rFonts w:ascii="Times New Roman" w:eastAsia="Times New Roman" w:hAnsi="Times New Roman" w:cs="Times New Roman"/>
          <w:sz w:val="24"/>
          <w:szCs w:val="24"/>
          <w:lang w:val="nl-BE" w:eastAsia="en-GB"/>
        </w:rPr>
        <w:br/>
        <w:t>2° een document waarin wordt aangegeven hoe de aanvrager de toegang tot zijn diensten wil vergemakkelijken voor de begunstigden van dringende medische hulp op grond van artikel 57, § 2, 1°, van de organieke wet van 8 juli 1976 betreffende de openbare centra voor maatschappelijk welzijn ;</w:t>
      </w:r>
      <w:r w:rsidRPr="000F616C">
        <w:rPr>
          <w:rFonts w:ascii="Times New Roman" w:eastAsia="Times New Roman" w:hAnsi="Times New Roman" w:cs="Times New Roman"/>
          <w:sz w:val="24"/>
          <w:szCs w:val="24"/>
          <w:lang w:val="nl-BE" w:eastAsia="en-GB"/>
        </w:rPr>
        <w:br/>
        <w:t>3° een samenwerkingsakkoord met een ambulante structuur die andere eerstelijnszorgactoren groepeert dan deze die actief zijn binnen de structuur waarin de aanvrager zijn activiteit uitoefent;</w:t>
      </w:r>
      <w:r w:rsidRPr="000F616C">
        <w:rPr>
          <w:rFonts w:ascii="Times New Roman" w:eastAsia="Times New Roman" w:hAnsi="Times New Roman" w:cs="Times New Roman"/>
          <w:sz w:val="24"/>
          <w:szCs w:val="24"/>
          <w:lang w:val="nl-BE" w:eastAsia="en-GB"/>
        </w:rPr>
        <w:br/>
        <w:t>4° een verklaring op eer waaruit blijkt dat de multidisciplinaire structuur gelegen is in een wijk met een huisartsentekort zoals bepaald door de ministers;</w:t>
      </w:r>
      <w:r w:rsidRPr="000F616C">
        <w:rPr>
          <w:rFonts w:ascii="Times New Roman" w:eastAsia="Times New Roman" w:hAnsi="Times New Roman" w:cs="Times New Roman"/>
          <w:sz w:val="24"/>
          <w:szCs w:val="24"/>
          <w:lang w:val="nl-BE" w:eastAsia="en-GB"/>
        </w:rPr>
        <w:br/>
        <w:t>5° een document waaruit blijkt dat de aanvrager zijn activiteiten uitoefent tegen een forfaitaire financiering op grond van artikel 52 van de wet betreffende de verplichte verzekering voor geneeskundige verzorging en uitkeringen, gecoördineerd op 14 juli 1994;</w:t>
      </w:r>
      <w:r w:rsidRPr="000F616C">
        <w:rPr>
          <w:rFonts w:ascii="Times New Roman" w:eastAsia="Times New Roman" w:hAnsi="Times New Roman" w:cs="Times New Roman"/>
          <w:sz w:val="24"/>
          <w:szCs w:val="24"/>
          <w:lang w:val="nl-BE" w:eastAsia="en-GB"/>
        </w:rPr>
        <w:br/>
        <w:t>6° een verklaring waaruit blijkt dat de aanvrager zijn activiteiten uitoefent overeenkomstig de derdebetalersregeling op grond van artikel 53 van de wet betreffende de verplichte verzekering voor geneeskundige verzorging en uitkeringen, gecoördineerd op 14 juli 1994;</w:t>
      </w:r>
      <w:r w:rsidRPr="000F616C">
        <w:rPr>
          <w:rFonts w:ascii="Times New Roman" w:eastAsia="Times New Roman" w:hAnsi="Times New Roman" w:cs="Times New Roman"/>
          <w:sz w:val="24"/>
          <w:szCs w:val="24"/>
          <w:lang w:val="nl-BE" w:eastAsia="en-GB"/>
        </w:rPr>
        <w:br/>
        <w:t>7° een document waaruit de samenwerking blijkt die werd opgezet met een door de Gemeenschappelijke Gemeenschapscommissie gefinancierde structuur om een gepersonaliseerde begeleiding te waarborgen met betrekking tot de installatie van de aanvrager.</w:t>
      </w:r>
      <w:r w:rsidRPr="000F616C">
        <w:rPr>
          <w:rFonts w:ascii="Times New Roman" w:eastAsia="Times New Roman" w:hAnsi="Times New Roman" w:cs="Times New Roman"/>
          <w:sz w:val="24"/>
          <w:szCs w:val="24"/>
          <w:lang w:val="nl-BE" w:eastAsia="en-GB"/>
        </w:rPr>
        <w:br/>
        <w:t>Art. 8. § 1. Op basis van de in de artikelen 4, 5 en 7 opgenomen elementen wordt een rangschikking van de aanvragen opgesteld.</w:t>
      </w:r>
      <w:r w:rsidRPr="000F616C">
        <w:rPr>
          <w:rFonts w:ascii="Times New Roman" w:eastAsia="Times New Roman" w:hAnsi="Times New Roman" w:cs="Times New Roman"/>
          <w:sz w:val="24"/>
          <w:szCs w:val="24"/>
          <w:lang w:val="nl-BE" w:eastAsia="en-GB"/>
        </w:rPr>
        <w:br/>
        <w:t>§ 2. Alle aanvragen die worden ingediend tussen 1 april van het jaar dat aan het lopende begrotingsjaar voorafgaat en 31 maart van het betrokken begrotingsjaar, zullen gezamenlijk worden geanalyseerd.</w:t>
      </w:r>
      <w:r w:rsidRPr="000F616C">
        <w:rPr>
          <w:rFonts w:ascii="Times New Roman" w:eastAsia="Times New Roman" w:hAnsi="Times New Roman" w:cs="Times New Roman"/>
          <w:sz w:val="24"/>
          <w:szCs w:val="24"/>
          <w:lang w:val="nl-BE" w:eastAsia="en-GB"/>
        </w:rPr>
        <w:br/>
        <w:t>§ 3. De in de eerste paragraaf bedoelde rangschikking wordt vastgesteld aan de hand van de volgende voorrangsorde:</w:t>
      </w:r>
      <w:r w:rsidRPr="000F616C">
        <w:rPr>
          <w:rFonts w:ascii="Times New Roman" w:eastAsia="Times New Roman" w:hAnsi="Times New Roman" w:cs="Times New Roman"/>
          <w:sz w:val="24"/>
          <w:szCs w:val="24"/>
          <w:lang w:val="nl-BE" w:eastAsia="en-GB"/>
        </w:rPr>
        <w:br/>
        <w:t>1. Multidisciplinaire structuren gelegen in een wijk met een huisartsentekort zoals bepaald door de ministers, die hun activiteiten adequaat laten aansluiten op de eerstelijnszorgopdrachten zoals omschreven in hoofdstuk II van de ordonnantie van 4 april 2019 betreffende het eerstelijnszorgbeleid en die de samenwerkingsverbanden en regelingen bedoeld in artikel 7 van dit besluit aanwenden in overeenstemming met de voornoemde opdrachten.</w:t>
      </w:r>
      <w:r w:rsidRPr="000F616C">
        <w:rPr>
          <w:rFonts w:ascii="Times New Roman" w:eastAsia="Times New Roman" w:hAnsi="Times New Roman" w:cs="Times New Roman"/>
          <w:sz w:val="24"/>
          <w:szCs w:val="24"/>
          <w:lang w:val="nl-BE" w:eastAsia="en-GB"/>
        </w:rPr>
        <w:br/>
      </w:r>
      <w:r w:rsidRPr="000F616C">
        <w:rPr>
          <w:rFonts w:ascii="Times New Roman" w:eastAsia="Times New Roman" w:hAnsi="Times New Roman" w:cs="Times New Roman"/>
          <w:sz w:val="24"/>
          <w:szCs w:val="24"/>
          <w:lang w:val="nl-BE" w:eastAsia="en-GB"/>
        </w:rPr>
        <w:lastRenderedPageBreak/>
        <w:t>2. Multidisciplinaire structuren die hun activiteiten zo adequaat mogelijk laten aansluiten op de eerstelijnszorgopdrachten zoals omschreven in hoofdstuk II van de ordonnantie van 4 april 2019 betreffende het eerstelijnszorgbeleid en die de samenwerkingsverbanden en regelingen bedoeld in artikel 7 van dit besluit aanwenden in overeenstemming met de voornoemde opdrachten.</w:t>
      </w:r>
      <w:r w:rsidRPr="000F616C">
        <w:rPr>
          <w:rFonts w:ascii="Times New Roman" w:eastAsia="Times New Roman" w:hAnsi="Times New Roman" w:cs="Times New Roman"/>
          <w:sz w:val="24"/>
          <w:szCs w:val="24"/>
          <w:lang w:val="nl-BE" w:eastAsia="en-GB"/>
        </w:rPr>
        <w:br/>
        <w:t>3. Jonge artsen gelegen in een wijk met een huisartsentekort zoals bepaald door de ministers, die hun activiteiten adequaat laten aansluiten op de eerstelijnszorgopdrachten zoals omschreven in hoofdstuk II van de ordonnantie van 4 april 2019 betreffende het eerstelijnszorgbeleid en die de samenwerkingsverbanden en regelingen bedoeld in artikel 7 van dit besluit aanwenden in overeenstemming met de voornoemde opdrachten.</w:t>
      </w:r>
      <w:r w:rsidRPr="000F616C">
        <w:rPr>
          <w:rFonts w:ascii="Times New Roman" w:eastAsia="Times New Roman" w:hAnsi="Times New Roman" w:cs="Times New Roman"/>
          <w:sz w:val="24"/>
          <w:szCs w:val="24"/>
          <w:lang w:val="nl-BE" w:eastAsia="en-GB"/>
        </w:rPr>
        <w:br/>
        <w:t xml:space="preserve">Art. 9. § 1. Het Verenigd College stelt het bedrag van de in artikel 2 bedoelde tegemoetkoming vast door rekening te houden met de in artikel 8 bedoelde rangschikking. </w:t>
      </w:r>
      <w:r w:rsidRPr="000F616C">
        <w:rPr>
          <w:rFonts w:ascii="Times New Roman" w:eastAsia="Times New Roman" w:hAnsi="Times New Roman" w:cs="Times New Roman"/>
          <w:sz w:val="24"/>
          <w:szCs w:val="24"/>
          <w:lang w:val="nl-BE" w:eastAsia="en-GB"/>
        </w:rPr>
        <w:br/>
        <w:t>§ 2. De in artikel 2 bedoelde tegemoetkoming bedraagt ten hoogste:</w:t>
      </w:r>
      <w:r w:rsidRPr="000F616C">
        <w:rPr>
          <w:rFonts w:ascii="Times New Roman" w:eastAsia="Times New Roman" w:hAnsi="Times New Roman" w:cs="Times New Roman"/>
          <w:sz w:val="24"/>
          <w:szCs w:val="24"/>
          <w:lang w:val="nl-BE" w:eastAsia="en-GB"/>
        </w:rPr>
        <w:br/>
        <w:t>a) 225.000 euro voor de multidisciplinaire structuren gelegen in een wijk met een huisartsentekort;</w:t>
      </w:r>
      <w:r w:rsidRPr="000F616C">
        <w:rPr>
          <w:rFonts w:ascii="Times New Roman" w:eastAsia="Times New Roman" w:hAnsi="Times New Roman" w:cs="Times New Roman"/>
          <w:sz w:val="24"/>
          <w:szCs w:val="24"/>
          <w:lang w:val="nl-BE" w:eastAsia="en-GB"/>
        </w:rPr>
        <w:br/>
        <w:t>b) 150.000 euro voor de multidisciplinaire structuren die niet gelegen zijn in een wijk met een huisartsentekort;</w:t>
      </w:r>
      <w:r w:rsidRPr="000F616C">
        <w:rPr>
          <w:rFonts w:ascii="Times New Roman" w:eastAsia="Times New Roman" w:hAnsi="Times New Roman" w:cs="Times New Roman"/>
          <w:sz w:val="24"/>
          <w:szCs w:val="24"/>
          <w:lang w:val="nl-BE" w:eastAsia="en-GB"/>
        </w:rPr>
        <w:br/>
        <w:t>c) 15.000 euro voor jonge artsen.</w:t>
      </w:r>
      <w:r w:rsidRPr="000F616C">
        <w:rPr>
          <w:rFonts w:ascii="Times New Roman" w:eastAsia="Times New Roman" w:hAnsi="Times New Roman" w:cs="Times New Roman"/>
          <w:sz w:val="24"/>
          <w:szCs w:val="24"/>
          <w:lang w:val="nl-BE" w:eastAsia="en-GB"/>
        </w:rPr>
        <w:br/>
        <w:t>§ 3. Indien de multidisciplinaire structuur een specifieke behoefte verantwoordt die binnen het kader van dit besluit valt, kan het Verenigd College, met name afhankelijk van de beschikbaarheid van de begrotingskredieten en in afwijking van paragraaf 2, een tegemoetkoming hoger dan deze bedoeld in paragraaf 2 toekennen.</w:t>
      </w:r>
      <w:r w:rsidRPr="000F616C">
        <w:rPr>
          <w:rFonts w:ascii="Times New Roman" w:eastAsia="Times New Roman" w:hAnsi="Times New Roman" w:cs="Times New Roman"/>
          <w:sz w:val="24"/>
          <w:szCs w:val="24"/>
          <w:lang w:val="nl-BE" w:eastAsia="en-GB"/>
        </w:rPr>
        <w:br/>
        <w:t>Art. 10. § 1. Alleen de volgende uitgaven komen voor de in artikel 2 bedoelde financiering in aanmerking, voor zover zij binnen zes maanden vóór de installatiedatum of binnen drie jaar volgend op de installatiedatum zijn gedaan:</w:t>
      </w:r>
      <w:r w:rsidRPr="000F616C">
        <w:rPr>
          <w:rFonts w:ascii="Times New Roman" w:eastAsia="Times New Roman" w:hAnsi="Times New Roman" w:cs="Times New Roman"/>
          <w:sz w:val="24"/>
          <w:szCs w:val="24"/>
          <w:lang w:val="nl-BE" w:eastAsia="en-GB"/>
        </w:rPr>
        <w:br/>
        <w:t>1° kosten van personeel die ten minste voor een derde voltijds equivalent worden tewerkgesteld op basis van een arbeidsovereenkomst binnen de multidisciplinaire structuur;</w:t>
      </w:r>
      <w:r w:rsidRPr="000F616C">
        <w:rPr>
          <w:rFonts w:ascii="Times New Roman" w:eastAsia="Times New Roman" w:hAnsi="Times New Roman" w:cs="Times New Roman"/>
          <w:sz w:val="24"/>
          <w:szCs w:val="24"/>
          <w:lang w:val="nl-BE" w:eastAsia="en-GB"/>
        </w:rPr>
        <w:br/>
        <w:t>2° kosten van zelfstandig personeel dat met de betrokken multidisciplinaire structuur een samenwerkingsovereenkomst heeft gesloten;</w:t>
      </w:r>
      <w:r w:rsidRPr="000F616C">
        <w:rPr>
          <w:rFonts w:ascii="Times New Roman" w:eastAsia="Times New Roman" w:hAnsi="Times New Roman" w:cs="Times New Roman"/>
          <w:sz w:val="24"/>
          <w:szCs w:val="24"/>
          <w:lang w:val="nl-BE" w:eastAsia="en-GB"/>
        </w:rPr>
        <w:br/>
        <w:t>3° kosten met betrekking tot de verwerving en de inrichting van een onroerend goed;</w:t>
      </w:r>
      <w:r w:rsidRPr="000F616C">
        <w:rPr>
          <w:rFonts w:ascii="Times New Roman" w:eastAsia="Times New Roman" w:hAnsi="Times New Roman" w:cs="Times New Roman"/>
          <w:sz w:val="24"/>
          <w:szCs w:val="24"/>
          <w:lang w:val="nl-BE" w:eastAsia="en-GB"/>
        </w:rPr>
        <w:br/>
        <w:t>4° kosten voor de huur en inrichting van een onroerend goed;</w:t>
      </w:r>
      <w:r w:rsidRPr="000F616C">
        <w:rPr>
          <w:rFonts w:ascii="Times New Roman" w:eastAsia="Times New Roman" w:hAnsi="Times New Roman" w:cs="Times New Roman"/>
          <w:sz w:val="24"/>
          <w:szCs w:val="24"/>
          <w:lang w:val="nl-BE" w:eastAsia="en-GB"/>
        </w:rPr>
        <w:br/>
        <w:t>5° kosten voor de aankoop of huur van medisch materiaal of kosten in verband met de werking van de multidisciplinaire structuur.</w:t>
      </w:r>
      <w:r w:rsidRPr="000F616C">
        <w:rPr>
          <w:rFonts w:ascii="Times New Roman" w:eastAsia="Times New Roman" w:hAnsi="Times New Roman" w:cs="Times New Roman"/>
          <w:sz w:val="24"/>
          <w:szCs w:val="24"/>
          <w:lang w:val="nl-BE" w:eastAsia="en-GB"/>
        </w:rPr>
        <w:br/>
        <w:t xml:space="preserve">§ 2. De in paragraaf 1 bedoelde uitgaven die in de zes maanden vóór de installatiedatum zijn gedaan, komen maar in aanmerking indien een samenwerkingsverband werd opgezet met een door de Gemeenschappelijke Gemeenschapscommissie gefinancierde structuur om een gepersonaliseerde en kwalitatieve begeleiding te waarborgen voor de installatie van multidisciplinaire structuren. </w:t>
      </w:r>
      <w:r w:rsidRPr="000F616C">
        <w:rPr>
          <w:rFonts w:ascii="Times New Roman" w:eastAsia="Times New Roman" w:hAnsi="Times New Roman" w:cs="Times New Roman"/>
          <w:sz w:val="24"/>
          <w:szCs w:val="24"/>
          <w:lang w:val="nl-BE" w:eastAsia="en-GB"/>
        </w:rPr>
        <w:br/>
        <w:t>§ 3. De begroting, bedoeld in artikel 4, 7°, mag enkel de in paragraaf 1 bedoelde kosten omvatten.</w:t>
      </w:r>
      <w:r w:rsidRPr="000F616C">
        <w:rPr>
          <w:rFonts w:ascii="Times New Roman" w:eastAsia="Times New Roman" w:hAnsi="Times New Roman" w:cs="Times New Roman"/>
          <w:sz w:val="24"/>
          <w:szCs w:val="24"/>
          <w:lang w:val="nl-BE" w:eastAsia="en-GB"/>
        </w:rPr>
        <w:br/>
        <w:t>§ 4. De uitgaven bedoeld in paragraaf 1, 1° en 2°, komen maar in aanmerking tijdens het eerste activiteitsjaar volgend op de installatiedatum en voor ten hoogste de helft van de loonkosten zoals vastgesteld door het Paritair Comité 330 dat van toepassing is op de medische huizen.</w:t>
      </w:r>
      <w:r w:rsidRPr="000F616C">
        <w:rPr>
          <w:rFonts w:ascii="Times New Roman" w:eastAsia="Times New Roman" w:hAnsi="Times New Roman" w:cs="Times New Roman"/>
          <w:sz w:val="24"/>
          <w:szCs w:val="24"/>
          <w:lang w:val="nl-BE" w:eastAsia="en-GB"/>
        </w:rPr>
        <w:br/>
        <w:t>Op basis van een gemotiveerde aanvraag kunnen de ministers de financiering toestaan van de in het eerste lid bedoelde kosten voor een extra jaar.</w:t>
      </w:r>
      <w:r w:rsidRPr="000F616C">
        <w:rPr>
          <w:rFonts w:ascii="Times New Roman" w:eastAsia="Times New Roman" w:hAnsi="Times New Roman" w:cs="Times New Roman"/>
          <w:sz w:val="24"/>
          <w:szCs w:val="24"/>
          <w:lang w:val="nl-BE" w:eastAsia="en-GB"/>
        </w:rPr>
        <w:br/>
        <w:t>§ 5. In geen geval mag het totaal van de financieringen door de bevoegde overheden om de personeelskosten te dekken bedoeld in paragraaf 1, 1° en 2°, hoger zijn dan de totale loonkosten zoals vastgesteld door het Paritair Comité 330 dat van toepassing is op de medische huizen.</w:t>
      </w:r>
      <w:r w:rsidRPr="000F616C">
        <w:rPr>
          <w:rFonts w:ascii="Times New Roman" w:eastAsia="Times New Roman" w:hAnsi="Times New Roman" w:cs="Times New Roman"/>
          <w:sz w:val="24"/>
          <w:szCs w:val="24"/>
          <w:lang w:val="nl-BE" w:eastAsia="en-GB"/>
        </w:rPr>
        <w:br/>
      </w:r>
      <w:r w:rsidRPr="000F616C">
        <w:rPr>
          <w:rFonts w:ascii="Times New Roman" w:eastAsia="Times New Roman" w:hAnsi="Times New Roman" w:cs="Times New Roman"/>
          <w:sz w:val="24"/>
          <w:szCs w:val="24"/>
          <w:lang w:val="nl-BE" w:eastAsia="en-GB"/>
        </w:rPr>
        <w:lastRenderedPageBreak/>
        <w:t>Art. 11. § 1. Indien de in artikel 2 bedoelde tegemoetkoming de verwerving van een onroerend goed dekt:</w:t>
      </w:r>
      <w:r w:rsidRPr="000F616C">
        <w:rPr>
          <w:rFonts w:ascii="Times New Roman" w:eastAsia="Times New Roman" w:hAnsi="Times New Roman" w:cs="Times New Roman"/>
          <w:sz w:val="24"/>
          <w:szCs w:val="24"/>
          <w:lang w:val="nl-BE" w:eastAsia="en-GB"/>
        </w:rPr>
        <w:br/>
        <w:t>1° het gebruik en de bestemming van dit goed moeten gewijd zijn aan de activiteit van de multidisciplinaire structuur of van de jonge arts gedurende dertig jaar, te rekenen vanaf de installatiedatum, behoudens uitdrukkelijke en voorafgaande toestemming van de ministers;</w:t>
      </w:r>
      <w:r w:rsidRPr="000F616C">
        <w:rPr>
          <w:rFonts w:ascii="Times New Roman" w:eastAsia="Times New Roman" w:hAnsi="Times New Roman" w:cs="Times New Roman"/>
          <w:sz w:val="24"/>
          <w:szCs w:val="24"/>
          <w:lang w:val="nl-BE" w:eastAsia="en-GB"/>
        </w:rPr>
        <w:br/>
        <w:t>2° het gebouw moet als een voorzichtig en redelijk persoon worden beheerd en onderhouden gedurende dertig jaar, te rekenen vanaf de installatiedatum;</w:t>
      </w:r>
      <w:r w:rsidRPr="000F616C">
        <w:rPr>
          <w:rFonts w:ascii="Times New Roman" w:eastAsia="Times New Roman" w:hAnsi="Times New Roman" w:cs="Times New Roman"/>
          <w:sz w:val="24"/>
          <w:szCs w:val="24"/>
          <w:lang w:val="nl-BE" w:eastAsia="en-GB"/>
        </w:rPr>
        <w:br/>
        <w:t>3° elke vervreemding of vestiging van zakelijke rechten moet onderworpen zijn aan de uitdrukkelijke en voorafgaande toestemming van de ministers voor een periode van dertig jaar, te rekenen vanaf de installatiedatum.</w:t>
      </w:r>
      <w:r w:rsidRPr="000F616C">
        <w:rPr>
          <w:rFonts w:ascii="Times New Roman" w:eastAsia="Times New Roman" w:hAnsi="Times New Roman" w:cs="Times New Roman"/>
          <w:sz w:val="24"/>
          <w:szCs w:val="24"/>
          <w:lang w:val="nl-BE" w:eastAsia="en-GB"/>
        </w:rPr>
        <w:br/>
        <w:t>§ 2. In geval van een overtreding op paragraaf 1 wordt de toegekende subsidie teruggevorderd tot een bedrag dat volgens de volgende formule wordt berekend:</w:t>
      </w:r>
      <w:r w:rsidRPr="000F616C">
        <w:rPr>
          <w:rFonts w:ascii="Times New Roman" w:eastAsia="Times New Roman" w:hAnsi="Times New Roman" w:cs="Times New Roman"/>
          <w:sz w:val="24"/>
          <w:szCs w:val="24"/>
          <w:lang w:val="nl-BE" w:eastAsia="en-GB"/>
        </w:rPr>
        <w:br/>
        <w:t>S</w:t>
      </w:r>
      <w:r w:rsidRPr="000F616C">
        <w:rPr>
          <w:rFonts w:ascii="Times New Roman" w:eastAsia="Times New Roman" w:hAnsi="Times New Roman" w:cs="Times New Roman"/>
          <w:sz w:val="24"/>
          <w:szCs w:val="24"/>
          <w:lang w:val="nl-BE" w:eastAsia="en-GB"/>
        </w:rPr>
        <w:br/>
        <w:t>x(30 jaar - A) 30 jaar</w:t>
      </w:r>
      <w:r w:rsidRPr="000F616C">
        <w:rPr>
          <w:rFonts w:ascii="Times New Roman" w:eastAsia="Times New Roman" w:hAnsi="Times New Roman" w:cs="Times New Roman"/>
          <w:sz w:val="24"/>
          <w:szCs w:val="24"/>
          <w:lang w:val="nl-BE" w:eastAsia="en-GB"/>
        </w:rPr>
        <w:br/>
        <w:t>S: bedrag van de toegekende financiering</w:t>
      </w:r>
      <w:r w:rsidRPr="000F616C">
        <w:rPr>
          <w:rFonts w:ascii="Times New Roman" w:eastAsia="Times New Roman" w:hAnsi="Times New Roman" w:cs="Times New Roman"/>
          <w:sz w:val="24"/>
          <w:szCs w:val="24"/>
          <w:lang w:val="nl-BE" w:eastAsia="en-GB"/>
        </w:rPr>
        <w:br/>
        <w:t>A: aantal volledige jaren te rekenen vanaf de ingebruikname</w:t>
      </w:r>
      <w:r w:rsidRPr="000F616C">
        <w:rPr>
          <w:rFonts w:ascii="Times New Roman" w:eastAsia="Times New Roman" w:hAnsi="Times New Roman" w:cs="Times New Roman"/>
          <w:sz w:val="24"/>
          <w:szCs w:val="24"/>
          <w:lang w:val="nl-BE" w:eastAsia="en-GB"/>
        </w:rPr>
        <w:br/>
        <w:t>HOOFDSTUK 3. - Controle</w:t>
      </w:r>
      <w:r w:rsidRPr="000F616C">
        <w:rPr>
          <w:rFonts w:ascii="Times New Roman" w:eastAsia="Times New Roman" w:hAnsi="Times New Roman" w:cs="Times New Roman"/>
          <w:sz w:val="24"/>
          <w:szCs w:val="24"/>
          <w:lang w:val="nl-BE" w:eastAsia="en-GB"/>
        </w:rPr>
        <w:br/>
        <w:t>Art. 12. § 1. De multidisciplinaire structuren en de jonge artsen die op basis van dit besluit een financiering hebben ontvangen, bezorgen de Diensten van het Verenigd College jaarlijks de verantwoordingsstukken aan de hand waarvan kan worden vastgesteld dat de uitgaven waarvoor de in artikel 2 bedoelde subsidie werd toegekend, daadwerkelijk werden gedaan om de installatie van de nieuwe multidisciplinaire structuur te garanderen.</w:t>
      </w:r>
      <w:r w:rsidRPr="000F616C">
        <w:rPr>
          <w:rFonts w:ascii="Times New Roman" w:eastAsia="Times New Roman" w:hAnsi="Times New Roman" w:cs="Times New Roman"/>
          <w:sz w:val="24"/>
          <w:szCs w:val="24"/>
          <w:lang w:val="nl-BE" w:eastAsia="en-GB"/>
        </w:rPr>
        <w:br/>
        <w:t>§ 2. De in paragraaf 1 bedoelde verantwoordingsstukken moeten worden ingediend uiterlijk op 31 maart van het jaar dat volgt op het jaar waarin de financiering is toegekend.</w:t>
      </w:r>
      <w:r w:rsidRPr="000F616C">
        <w:rPr>
          <w:rFonts w:ascii="Times New Roman" w:eastAsia="Times New Roman" w:hAnsi="Times New Roman" w:cs="Times New Roman"/>
          <w:sz w:val="24"/>
          <w:szCs w:val="24"/>
          <w:lang w:val="nl-BE" w:eastAsia="en-GB"/>
        </w:rPr>
        <w:br/>
        <w:t xml:space="preserve">§ 3. Indien tijdens de in paragraaf 2 bedoelde termijn de volledige financiering niet werd besteed, worden de bewijsstukken met betrekking tot de latere uitgaven uiterlijk op 31 maart van de daaropvolgende jaren ingediend. </w:t>
      </w:r>
      <w:r w:rsidRPr="000F616C">
        <w:rPr>
          <w:rFonts w:ascii="Times New Roman" w:eastAsia="Times New Roman" w:hAnsi="Times New Roman" w:cs="Times New Roman"/>
          <w:sz w:val="24"/>
          <w:szCs w:val="24"/>
          <w:lang w:val="nl-BE" w:eastAsia="en-GB"/>
        </w:rPr>
        <w:br/>
        <w:t>§ 4. Indien de toegekende financiering niet volledig werd besteed binnen drie jaar volgend op de installatiedatum, eisen de ministers de terugbetaling van de niet-bestede bedragen in kwestie.</w:t>
      </w:r>
      <w:r w:rsidRPr="000F616C">
        <w:rPr>
          <w:rFonts w:ascii="Times New Roman" w:eastAsia="Times New Roman" w:hAnsi="Times New Roman" w:cs="Times New Roman"/>
          <w:sz w:val="24"/>
          <w:szCs w:val="24"/>
          <w:lang w:val="nl-BE" w:eastAsia="en-GB"/>
        </w:rPr>
        <w:br/>
        <w:t>Art. 13. Indien op grond van de overeenkomstig artikel 12 ingediende verantwoordingsstukken niet kan worden aangetoond dat de uitgaven daadwerkelijk werden gedaan om de installatie van de nieuwe multidisciplinaire structuur of van de jonge arts te waarborgen, eisen de ministers de terugbetaling van de bedragen in kwestie.</w:t>
      </w:r>
      <w:r w:rsidRPr="000F616C">
        <w:rPr>
          <w:rFonts w:ascii="Times New Roman" w:eastAsia="Times New Roman" w:hAnsi="Times New Roman" w:cs="Times New Roman"/>
          <w:sz w:val="24"/>
          <w:szCs w:val="24"/>
          <w:lang w:val="nl-BE" w:eastAsia="en-GB"/>
        </w:rPr>
        <w:br/>
        <w:t>Art. 14. § 1. Onverminderd artikel 11 wordt de in artikel 2 bedoelde financiering definitief verworven na het vijfde jaar dat volgt op de installatiedatum.</w:t>
      </w:r>
      <w:r w:rsidRPr="000F616C">
        <w:rPr>
          <w:rFonts w:ascii="Times New Roman" w:eastAsia="Times New Roman" w:hAnsi="Times New Roman" w:cs="Times New Roman"/>
          <w:sz w:val="24"/>
          <w:szCs w:val="24"/>
          <w:lang w:val="nl-BE" w:eastAsia="en-GB"/>
        </w:rPr>
        <w:br/>
        <w:t>§ 2. Indien de multidisciplinaire structuur of de jonge arts vóór de in paragraaf 1 bedoelde termijn niet meer voldoet aan de toekenningsvoorwaarden van de financiering, eisen de ministers de terugbetaling van de subsidie bedoeld in artikel 2 naar evenredigheid van het aantal nog niet aangevangen jaren waarin niet aan de bovengenoemde voorwaarden is voldaan.</w:t>
      </w:r>
      <w:r w:rsidRPr="000F616C">
        <w:rPr>
          <w:rFonts w:ascii="Times New Roman" w:eastAsia="Times New Roman" w:hAnsi="Times New Roman" w:cs="Times New Roman"/>
          <w:sz w:val="24"/>
          <w:szCs w:val="24"/>
          <w:lang w:val="nl-BE" w:eastAsia="en-GB"/>
        </w:rPr>
        <w:br/>
        <w:t>HOOFDSTUK 4. - Slotbepalingen</w:t>
      </w:r>
      <w:r w:rsidRPr="000F616C">
        <w:rPr>
          <w:rFonts w:ascii="Times New Roman" w:eastAsia="Times New Roman" w:hAnsi="Times New Roman" w:cs="Times New Roman"/>
          <w:sz w:val="24"/>
          <w:szCs w:val="24"/>
          <w:lang w:val="nl-BE" w:eastAsia="en-GB"/>
        </w:rPr>
        <w:br/>
        <w:t>Art. 15. Onder voorbehoud van de uitdrukkelijke instemming van de bevoegde ministers kan de in artikel 2 bedoelde financiering enkel worden toegekend aan multidisciplinaire structuren die onder hun leden geen beroepsbeoefenaar tellen die zijn activiteit heeft uitgeoefend in een multidisciplinaire structuur, of een jonge arts waarvan de installatie al werd gefinancierd op basis van dit besluit in de vijf jaar voorafgaand aan de installatiedatum van de aanvragende multidisciplinaire structuur.</w:t>
      </w:r>
      <w:r w:rsidRPr="000F616C">
        <w:rPr>
          <w:rFonts w:ascii="Times New Roman" w:eastAsia="Times New Roman" w:hAnsi="Times New Roman" w:cs="Times New Roman"/>
          <w:sz w:val="24"/>
          <w:szCs w:val="24"/>
          <w:lang w:val="nl-BE" w:eastAsia="en-GB"/>
        </w:rPr>
        <w:br/>
        <w:t xml:space="preserve">Art. 16. § 1. Multidisciplinaire structuren en jonge artsen die op het ogenblik van de indiening van hun aanvraag niet geïnstalleerd zijn, moeten uiterlijk binnen zes maanden na de beslissing </w:t>
      </w:r>
      <w:r w:rsidRPr="000F616C">
        <w:rPr>
          <w:rFonts w:ascii="Times New Roman" w:eastAsia="Times New Roman" w:hAnsi="Times New Roman" w:cs="Times New Roman"/>
          <w:sz w:val="24"/>
          <w:szCs w:val="24"/>
          <w:lang w:val="nl-BE" w:eastAsia="en-GB"/>
        </w:rPr>
        <w:lastRenderedPageBreak/>
        <w:t>tot toekenning van de subsidie bedoeld in artikel 2, aan de in, respectievelijk, artikelen 4 of 5 bedoelde voorwaarden voldoen.</w:t>
      </w:r>
      <w:r w:rsidRPr="000F616C">
        <w:rPr>
          <w:rFonts w:ascii="Times New Roman" w:eastAsia="Times New Roman" w:hAnsi="Times New Roman" w:cs="Times New Roman"/>
          <w:sz w:val="24"/>
          <w:szCs w:val="24"/>
          <w:lang w:val="nl-BE" w:eastAsia="en-GB"/>
        </w:rPr>
        <w:br/>
        <w:t>Na het verstrijken van die termijn moet de toegekende subsidie worden terugbetaald.</w:t>
      </w:r>
      <w:r w:rsidRPr="000F616C">
        <w:rPr>
          <w:rFonts w:ascii="Times New Roman" w:eastAsia="Times New Roman" w:hAnsi="Times New Roman" w:cs="Times New Roman"/>
          <w:sz w:val="24"/>
          <w:szCs w:val="24"/>
          <w:lang w:val="nl-BE" w:eastAsia="en-GB"/>
        </w:rPr>
        <w:br/>
        <w:t>§ 2. De in paragraaf 1 bedoelde termijn kan na toestemming van de ministers worden verlengd.</w:t>
      </w:r>
      <w:r w:rsidRPr="000F616C">
        <w:rPr>
          <w:rFonts w:ascii="Times New Roman" w:eastAsia="Times New Roman" w:hAnsi="Times New Roman" w:cs="Times New Roman"/>
          <w:sz w:val="24"/>
          <w:szCs w:val="24"/>
          <w:lang w:val="nl-BE" w:eastAsia="en-GB"/>
        </w:rPr>
        <w:br/>
        <w:t xml:space="preserve">Art. 17. § 1. Indien de nieuwe multidisciplinaire structuur een monodisciplinaire structuur is die eerstelijnszorgactoren samenbrengt en van plan is zich om te vormen tot een multidisciplinaire structuur, moet de omvorming uiterlijk binnen zes maanden volgend op de beslissing tot toekenning van de in artikel 2 bedoelde financiering plaatsvinden. </w:t>
      </w:r>
      <w:r w:rsidRPr="000F616C">
        <w:rPr>
          <w:rFonts w:ascii="Times New Roman" w:eastAsia="Times New Roman" w:hAnsi="Times New Roman" w:cs="Times New Roman"/>
          <w:sz w:val="24"/>
          <w:szCs w:val="24"/>
          <w:lang w:val="nl-BE" w:eastAsia="en-GB"/>
        </w:rPr>
        <w:br/>
        <w:t>§ 2. De in paragraaf 1 bedoelde termijn kan na toestemming van de ministers worden verlengd.</w:t>
      </w:r>
      <w:r w:rsidRPr="000F616C">
        <w:rPr>
          <w:rFonts w:ascii="Times New Roman" w:eastAsia="Times New Roman" w:hAnsi="Times New Roman" w:cs="Times New Roman"/>
          <w:sz w:val="24"/>
          <w:szCs w:val="24"/>
          <w:lang w:val="nl-BE" w:eastAsia="en-GB"/>
        </w:rPr>
        <w:br/>
        <w:t>§ 3. Bij gebrek aan omvorming binnen de in paragraaf 1 en 2 bedoelde termijnen moeten de toegekende bedragen worden terugbetaald.</w:t>
      </w:r>
      <w:r w:rsidRPr="000F616C">
        <w:rPr>
          <w:rFonts w:ascii="Times New Roman" w:eastAsia="Times New Roman" w:hAnsi="Times New Roman" w:cs="Times New Roman"/>
          <w:sz w:val="24"/>
          <w:szCs w:val="24"/>
          <w:lang w:val="nl-BE" w:eastAsia="en-GB"/>
        </w:rPr>
        <w:br/>
        <w:t>Art. 18. De uitoefening van een humanitaire opdracht in een ontwikkelingsland schorst de in artikel 1, 4°, bedoelde termijn op.</w:t>
      </w:r>
      <w:r w:rsidRPr="000F616C">
        <w:rPr>
          <w:rFonts w:ascii="Times New Roman" w:eastAsia="Times New Roman" w:hAnsi="Times New Roman" w:cs="Times New Roman"/>
          <w:sz w:val="24"/>
          <w:szCs w:val="24"/>
          <w:lang w:val="nl-BE" w:eastAsia="en-GB"/>
        </w:rPr>
        <w:br/>
        <w:t>Art. 19. De ministers leggen de lijst met wijken met een huisartsentekort op grond van een studie van het observatorium voor gezondheid en welzijn van Brussel-Hoofdstad vast.</w:t>
      </w:r>
      <w:r w:rsidRPr="000F616C">
        <w:rPr>
          <w:rFonts w:ascii="Times New Roman" w:eastAsia="Times New Roman" w:hAnsi="Times New Roman" w:cs="Times New Roman"/>
          <w:sz w:val="24"/>
          <w:szCs w:val="24"/>
          <w:lang w:val="nl-BE" w:eastAsia="en-GB"/>
        </w:rPr>
        <w:br/>
        <w:t>HOOFDSTUK 5. - Overgangs- en opheffingsbepalingen</w:t>
      </w:r>
      <w:r w:rsidRPr="000F616C">
        <w:rPr>
          <w:rFonts w:ascii="Times New Roman" w:eastAsia="Times New Roman" w:hAnsi="Times New Roman" w:cs="Times New Roman"/>
          <w:sz w:val="24"/>
          <w:szCs w:val="24"/>
          <w:lang w:val="nl-BE" w:eastAsia="en-GB"/>
        </w:rPr>
        <w:br/>
        <w:t xml:space="preserve">Art. 20. De aanvragen om tegemoetkoming bedoeld in artikel 4 van het koninklijk besluit van 23 maart 2012 tot oprichting van een Impulsfonds voor de huisartsengeneeskunde en tot vaststelling van de werkingsregels ervan, die zijn ingediend uiterlijk de dag vóór de inwerkingtreding van dit besluit, worden behandeld overeenkomstig de bepalingen van dat koninklijk besluit. </w:t>
      </w:r>
      <w:r w:rsidRPr="000F616C">
        <w:rPr>
          <w:rFonts w:ascii="Times New Roman" w:eastAsia="Times New Roman" w:hAnsi="Times New Roman" w:cs="Times New Roman"/>
          <w:sz w:val="24"/>
          <w:szCs w:val="24"/>
          <w:lang w:val="nl-BE" w:eastAsia="en-GB"/>
        </w:rPr>
        <w:br/>
        <w:t>Art. 21. De artikelen 4, 4/1, 4/2 en 6 van het koninklijk besluit van 23 maart 2012 tot oprichting van een Impulsfonds voor de huisartsengeneeskunde en tot vaststelling van de werkingsregels ervan worden opgeheven.</w:t>
      </w:r>
      <w:r w:rsidRPr="000F616C">
        <w:rPr>
          <w:rFonts w:ascii="Times New Roman" w:eastAsia="Times New Roman" w:hAnsi="Times New Roman" w:cs="Times New Roman"/>
          <w:sz w:val="24"/>
          <w:szCs w:val="24"/>
          <w:lang w:val="nl-BE" w:eastAsia="en-GB"/>
        </w:rPr>
        <w:br/>
        <w:t>Art. 22. Voor het jaar waarin dit besluit in werking treedt, wordt de datum van 31 maart, bedoeld in artikel 8, § 2, verlengd tot 31 mei van het lopende jaar.</w:t>
      </w:r>
      <w:r w:rsidRPr="000F616C">
        <w:rPr>
          <w:rFonts w:ascii="Times New Roman" w:eastAsia="Times New Roman" w:hAnsi="Times New Roman" w:cs="Times New Roman"/>
          <w:sz w:val="24"/>
          <w:szCs w:val="24"/>
          <w:lang w:val="nl-BE" w:eastAsia="en-GB"/>
        </w:rPr>
        <w:br/>
        <w:t>Voor het jaar volgend op het jaar waarin dit besluit in werking treedt, wordt de datum van 1 april bedoeld in artikel 8, § 2, verlengd tot 1 juni van het betrokken jaar.</w:t>
      </w:r>
      <w:r w:rsidRPr="000F616C">
        <w:rPr>
          <w:rFonts w:ascii="Times New Roman" w:eastAsia="Times New Roman" w:hAnsi="Times New Roman" w:cs="Times New Roman"/>
          <w:sz w:val="24"/>
          <w:szCs w:val="24"/>
          <w:lang w:val="nl-BE" w:eastAsia="en-GB"/>
        </w:rPr>
        <w:br/>
        <w:t>Art. 23. De leden van het Verenigd College bevoegd voor Gezondheid en Welzijn worden belast met de uitvoering van dit besluit.</w:t>
      </w:r>
      <w:r w:rsidRPr="000F616C">
        <w:rPr>
          <w:rFonts w:ascii="Times New Roman" w:eastAsia="Times New Roman" w:hAnsi="Times New Roman" w:cs="Times New Roman"/>
          <w:sz w:val="24"/>
          <w:szCs w:val="24"/>
          <w:lang w:val="nl-BE" w:eastAsia="en-GB"/>
        </w:rPr>
        <w:br/>
        <w:t>Brussel, 27 januari 2022.</w:t>
      </w:r>
      <w:r w:rsidRPr="000F616C">
        <w:rPr>
          <w:rFonts w:ascii="Times New Roman" w:eastAsia="Times New Roman" w:hAnsi="Times New Roman" w:cs="Times New Roman"/>
          <w:sz w:val="24"/>
          <w:szCs w:val="24"/>
          <w:lang w:val="nl-BE" w:eastAsia="en-GB"/>
        </w:rPr>
        <w:br/>
        <w:t>Voor het Verenigd College :</w:t>
      </w:r>
      <w:r w:rsidRPr="000F616C">
        <w:rPr>
          <w:rFonts w:ascii="Times New Roman" w:eastAsia="Times New Roman" w:hAnsi="Times New Roman" w:cs="Times New Roman"/>
          <w:sz w:val="24"/>
          <w:szCs w:val="24"/>
          <w:lang w:val="nl-BE" w:eastAsia="en-GB"/>
        </w:rPr>
        <w:br/>
        <w:t>De leden van het Verenigd College</w:t>
      </w:r>
      <w:r w:rsidRPr="000F616C">
        <w:rPr>
          <w:rFonts w:ascii="Times New Roman" w:eastAsia="Times New Roman" w:hAnsi="Times New Roman" w:cs="Times New Roman"/>
          <w:sz w:val="24"/>
          <w:szCs w:val="24"/>
          <w:lang w:val="nl-BE" w:eastAsia="en-GB"/>
        </w:rPr>
        <w:br/>
        <w:t>bevoegd voor Gezondheid en Welzijn,</w:t>
      </w:r>
      <w:r w:rsidRPr="000F616C">
        <w:rPr>
          <w:rFonts w:ascii="Times New Roman" w:eastAsia="Times New Roman" w:hAnsi="Times New Roman" w:cs="Times New Roman"/>
          <w:sz w:val="24"/>
          <w:szCs w:val="24"/>
          <w:lang w:val="nl-BE" w:eastAsia="en-GB"/>
        </w:rPr>
        <w:br/>
        <w:t>A. MARON</w:t>
      </w:r>
      <w:r w:rsidRPr="000F616C">
        <w:rPr>
          <w:rFonts w:ascii="Times New Roman" w:eastAsia="Times New Roman" w:hAnsi="Times New Roman" w:cs="Times New Roman"/>
          <w:sz w:val="24"/>
          <w:szCs w:val="24"/>
          <w:lang w:val="nl-BE" w:eastAsia="en-GB"/>
        </w:rPr>
        <w:br/>
        <w:t>E. VAN DEN BRANDT</w:t>
      </w:r>
      <w:r w:rsidRPr="000F616C">
        <w:rPr>
          <w:rFonts w:ascii="Times New Roman" w:eastAsia="Times New Roman" w:hAnsi="Times New Roman" w:cs="Times New Roman"/>
          <w:sz w:val="24"/>
          <w:szCs w:val="24"/>
          <w:lang w:val="nl-BE" w:eastAsia="en-GB"/>
        </w:rPr>
        <w:br/>
      </w:r>
      <w:bookmarkStart w:id="0" w:name="end"/>
      <w:bookmarkStart w:id="1" w:name="hit1"/>
      <w:bookmarkEnd w:id="0"/>
      <w:bookmarkEnd w:id="1"/>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35"/>
        <w:gridCol w:w="3790"/>
        <w:gridCol w:w="3447"/>
      </w:tblGrid>
      <w:tr w:rsidR="000F616C" w:rsidRPr="000F616C" w14:paraId="1B05B602" w14:textId="77777777" w:rsidTr="000F616C">
        <w:trPr>
          <w:tblCellSpacing w:w="15" w:type="dxa"/>
        </w:trPr>
        <w:tc>
          <w:tcPr>
            <w:tcW w:w="1000" w:type="pct"/>
            <w:vAlign w:val="center"/>
            <w:hideMark/>
          </w:tcPr>
          <w:p w14:paraId="7A6B4344" w14:textId="77777777" w:rsidR="000F616C" w:rsidRPr="000F616C" w:rsidRDefault="000F616C" w:rsidP="000F616C">
            <w:pPr>
              <w:spacing w:after="0" w:line="240" w:lineRule="auto"/>
              <w:jc w:val="center"/>
              <w:rPr>
                <w:rFonts w:ascii="Times New Roman" w:eastAsia="Times New Roman" w:hAnsi="Times New Roman" w:cs="Times New Roman"/>
                <w:sz w:val="24"/>
                <w:szCs w:val="24"/>
                <w:lang w:eastAsia="en-GB"/>
              </w:rPr>
            </w:pPr>
            <w:r w:rsidRPr="000F616C">
              <w:rPr>
                <w:rFonts w:ascii="Times New Roman" w:eastAsia="Times New Roman" w:hAnsi="Times New Roman" w:cs="Times New Roman"/>
                <w:sz w:val="24"/>
                <w:szCs w:val="24"/>
                <w:lang w:eastAsia="en-GB"/>
              </w:rPr>
              <w:fldChar w:fldCharType="begin"/>
            </w:r>
            <w:r w:rsidRPr="000F616C">
              <w:rPr>
                <w:rFonts w:ascii="Times New Roman" w:eastAsia="Times New Roman" w:hAnsi="Times New Roman" w:cs="Times New Roman"/>
                <w:sz w:val="24"/>
                <w:szCs w:val="24"/>
                <w:lang w:eastAsia="en-GB"/>
              </w:rPr>
              <w:instrText xml:space="preserve"> HYPERLINK "http://www.ejustice.just.fgov.be/cgi/article_body.pl?language=nl&amp;caller=summary&amp;pub_date=2022-02-17&amp;numac=2022020230%0D%0A" \l "top" \t "_self" </w:instrText>
            </w:r>
            <w:r w:rsidRPr="000F616C">
              <w:rPr>
                <w:rFonts w:ascii="Times New Roman" w:eastAsia="Times New Roman" w:hAnsi="Times New Roman" w:cs="Times New Roman"/>
                <w:sz w:val="24"/>
                <w:szCs w:val="24"/>
                <w:lang w:eastAsia="en-GB"/>
              </w:rPr>
              <w:fldChar w:fldCharType="separate"/>
            </w:r>
            <w:r w:rsidRPr="000F616C">
              <w:rPr>
                <w:rFonts w:ascii="Times New Roman" w:eastAsia="Times New Roman" w:hAnsi="Times New Roman" w:cs="Times New Roman"/>
                <w:color w:val="0000FF"/>
                <w:sz w:val="24"/>
                <w:szCs w:val="24"/>
                <w:u w:val="single"/>
                <w:lang w:eastAsia="en-GB"/>
              </w:rPr>
              <w:t>begin</w:t>
            </w:r>
            <w:r w:rsidRPr="000F616C">
              <w:rPr>
                <w:rFonts w:ascii="Times New Roman" w:eastAsia="Times New Roman" w:hAnsi="Times New Roman" w:cs="Times New Roman"/>
                <w:sz w:val="24"/>
                <w:szCs w:val="24"/>
                <w:lang w:eastAsia="en-GB"/>
              </w:rPr>
              <w:fldChar w:fldCharType="end"/>
            </w:r>
          </w:p>
        </w:tc>
        <w:tc>
          <w:tcPr>
            <w:tcW w:w="2100" w:type="pct"/>
            <w:vAlign w:val="center"/>
            <w:hideMark/>
          </w:tcPr>
          <w:p w14:paraId="000083A4" w14:textId="77777777" w:rsidR="000F616C" w:rsidRPr="000F616C" w:rsidRDefault="000F616C" w:rsidP="000F616C">
            <w:pPr>
              <w:spacing w:after="0" w:line="240" w:lineRule="auto"/>
              <w:jc w:val="center"/>
              <w:rPr>
                <w:rFonts w:ascii="Times New Roman" w:eastAsia="Times New Roman" w:hAnsi="Times New Roman" w:cs="Times New Roman"/>
                <w:sz w:val="24"/>
                <w:szCs w:val="24"/>
                <w:lang w:eastAsia="en-GB"/>
              </w:rPr>
            </w:pPr>
          </w:p>
        </w:tc>
        <w:tc>
          <w:tcPr>
            <w:tcW w:w="1900" w:type="pct"/>
            <w:vAlign w:val="center"/>
            <w:hideMark/>
          </w:tcPr>
          <w:p w14:paraId="2EC6C87A" w14:textId="77777777" w:rsidR="000F616C" w:rsidRPr="000F616C" w:rsidRDefault="000F616C" w:rsidP="000F616C">
            <w:pPr>
              <w:spacing w:before="100" w:beforeAutospacing="1" w:after="100" w:afterAutospacing="1" w:line="240" w:lineRule="auto"/>
              <w:jc w:val="center"/>
              <w:outlineLvl w:val="2"/>
              <w:rPr>
                <w:rFonts w:ascii="Times New Roman" w:eastAsia="Times New Roman" w:hAnsi="Times New Roman" w:cs="Times New Roman"/>
                <w:b/>
                <w:bCs/>
                <w:sz w:val="27"/>
                <w:szCs w:val="27"/>
                <w:lang w:eastAsia="en-GB"/>
              </w:rPr>
            </w:pPr>
            <w:proofErr w:type="spellStart"/>
            <w:proofErr w:type="gramStart"/>
            <w:r w:rsidRPr="000F616C">
              <w:rPr>
                <w:rFonts w:ascii="Times New Roman" w:eastAsia="Times New Roman" w:hAnsi="Times New Roman" w:cs="Times New Roman"/>
                <w:b/>
                <w:bCs/>
                <w:color w:val="FF0000"/>
                <w:sz w:val="27"/>
                <w:szCs w:val="27"/>
                <w:lang w:eastAsia="en-GB"/>
              </w:rPr>
              <w:t>Publicatie</w:t>
            </w:r>
            <w:proofErr w:type="spellEnd"/>
            <w:r w:rsidRPr="000F616C">
              <w:rPr>
                <w:rFonts w:ascii="Times New Roman" w:eastAsia="Times New Roman" w:hAnsi="Times New Roman" w:cs="Times New Roman"/>
                <w:b/>
                <w:bCs/>
                <w:color w:val="FF0000"/>
                <w:sz w:val="27"/>
                <w:szCs w:val="27"/>
                <w:lang w:eastAsia="en-GB"/>
              </w:rPr>
              <w:t xml:space="preserve"> :</w:t>
            </w:r>
            <w:proofErr w:type="gramEnd"/>
            <w:r w:rsidRPr="000F616C">
              <w:rPr>
                <w:rFonts w:ascii="Times New Roman" w:eastAsia="Times New Roman" w:hAnsi="Times New Roman" w:cs="Times New Roman"/>
                <w:b/>
                <w:bCs/>
                <w:color w:val="FF0000"/>
                <w:sz w:val="27"/>
                <w:szCs w:val="27"/>
                <w:lang w:eastAsia="en-GB"/>
              </w:rPr>
              <w:t xml:space="preserve"> 2022-02-17</w:t>
            </w:r>
            <w:r w:rsidRPr="000F616C">
              <w:rPr>
                <w:rFonts w:ascii="Times New Roman" w:eastAsia="Times New Roman" w:hAnsi="Times New Roman" w:cs="Times New Roman"/>
                <w:b/>
                <w:bCs/>
                <w:color w:val="FF0000"/>
                <w:sz w:val="27"/>
                <w:szCs w:val="27"/>
                <w:lang w:eastAsia="en-GB"/>
              </w:rPr>
              <w:br/>
            </w:r>
            <w:proofErr w:type="spellStart"/>
            <w:r w:rsidRPr="000F616C">
              <w:rPr>
                <w:rFonts w:ascii="Times New Roman" w:eastAsia="Times New Roman" w:hAnsi="Times New Roman" w:cs="Times New Roman"/>
                <w:b/>
                <w:bCs/>
                <w:color w:val="FF0000"/>
                <w:sz w:val="27"/>
                <w:szCs w:val="27"/>
                <w:lang w:eastAsia="en-GB"/>
              </w:rPr>
              <w:t>Numac</w:t>
            </w:r>
            <w:proofErr w:type="spellEnd"/>
            <w:r w:rsidRPr="000F616C">
              <w:rPr>
                <w:rFonts w:ascii="Times New Roman" w:eastAsia="Times New Roman" w:hAnsi="Times New Roman" w:cs="Times New Roman"/>
                <w:b/>
                <w:bCs/>
                <w:color w:val="FF0000"/>
                <w:sz w:val="27"/>
                <w:szCs w:val="27"/>
                <w:lang w:eastAsia="en-GB"/>
              </w:rPr>
              <w:t xml:space="preserve"> : 2022020230</w:t>
            </w:r>
          </w:p>
        </w:tc>
      </w:tr>
    </w:tbl>
    <w:p w14:paraId="2DCB0AFA" w14:textId="77777777" w:rsidR="009B74B5" w:rsidRDefault="009B74B5">
      <w:bookmarkStart w:id="2" w:name="_GoBack"/>
      <w:bookmarkEnd w:id="2"/>
    </w:p>
    <w:sectPr w:rsidR="009B74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16C"/>
    <w:rsid w:val="000F616C"/>
    <w:rsid w:val="009B74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DF840"/>
  <w15:chartTrackingRefBased/>
  <w15:docId w15:val="{8823BE06-10F2-4623-923A-07B34B31B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0F616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F616C"/>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0F61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3097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2985</Words>
  <Characters>17017</Characters>
  <Application>Microsoft Office Word</Application>
  <DocSecurity>0</DocSecurity>
  <Lines>141</Lines>
  <Paragraphs>39</Paragraphs>
  <ScaleCrop>false</ScaleCrop>
  <Company/>
  <LinksUpToDate>false</LinksUpToDate>
  <CharactersWithSpaces>19963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WIJNS</dc:creator>
  <cp:keywords/>
  <dc:description/>
  <cp:lastModifiedBy>Michel WIJNS</cp:lastModifiedBy>
  <cp:revision>1</cp:revision>
  <dcterms:created xsi:type="dcterms:W3CDTF">2022-02-23T12:43:00Z</dcterms:created>
  <dcterms:modified xsi:type="dcterms:W3CDTF">2022-02-23T12:43:00Z</dcterms:modified>
</cp:coreProperties>
</file>